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9B1DBE" w14:textId="05BECA6F" w:rsidR="00782BF7" w:rsidRPr="006A1A8E" w:rsidRDefault="00782BF7" w:rsidP="00782BF7">
      <w:pPr>
        <w:pStyle w:val="FootnoteText"/>
        <w:tabs>
          <w:tab w:val="left" w:pos="8222"/>
        </w:tabs>
        <w:rPr>
          <w:rFonts w:ascii="Arial" w:eastAsia="Batang" w:hAnsi="Arial"/>
          <w:b/>
          <w:sz w:val="20"/>
          <w:lang w:val="en-US"/>
        </w:rPr>
      </w:pPr>
      <w:bookmarkStart w:id="0" w:name="OLE_LINK1"/>
      <w:bookmarkStart w:id="1" w:name="OLE_LINK2"/>
      <w:r w:rsidRPr="006A1A8E">
        <w:rPr>
          <w:rFonts w:ascii="Arial" w:eastAsia="Batang" w:hAnsi="Arial"/>
          <w:b/>
          <w:sz w:val="20"/>
          <w:lang w:val="en-US"/>
        </w:rPr>
        <w:t xml:space="preserve">3GPP TSG RAN WG1 Meeting #85                                                                                 </w:t>
      </w:r>
      <w:r w:rsidR="00C94AEF" w:rsidRPr="00C94AEF">
        <w:rPr>
          <w:rFonts w:ascii="Arial" w:eastAsia="Batang" w:hAnsi="Arial"/>
          <w:b/>
          <w:sz w:val="20"/>
          <w:lang w:val="en-US"/>
        </w:rPr>
        <w:t>R1-165855</w:t>
      </w:r>
    </w:p>
    <w:p w14:paraId="51D0F556" w14:textId="77777777" w:rsidR="00782BF7" w:rsidRPr="006A1A8E" w:rsidRDefault="00782BF7" w:rsidP="00782BF7">
      <w:pPr>
        <w:pStyle w:val="TdocHeader2"/>
        <w:rPr>
          <w:sz w:val="20"/>
          <w:lang w:val="en-US"/>
        </w:rPr>
      </w:pPr>
      <w:r w:rsidRPr="006A1A8E">
        <w:rPr>
          <w:sz w:val="20"/>
          <w:lang w:val="en-US"/>
        </w:rPr>
        <w:t>Nanjing, P.R. China, 23th – 27th May 2016</w:t>
      </w:r>
    </w:p>
    <w:p w14:paraId="5860D2FC" w14:textId="77777777" w:rsidR="00782BF7" w:rsidRDefault="00782BF7" w:rsidP="00782BF7">
      <w:pPr>
        <w:pStyle w:val="TdocHeader2"/>
        <w:rPr>
          <w:sz w:val="20"/>
          <w:lang w:val="en-US"/>
        </w:rPr>
      </w:pPr>
    </w:p>
    <w:p w14:paraId="158AF939" w14:textId="77777777" w:rsidR="00782BF7" w:rsidRPr="008979AC" w:rsidRDefault="00782BF7" w:rsidP="00782BF7">
      <w:pPr>
        <w:pStyle w:val="TdocHeader2"/>
        <w:rPr>
          <w:sz w:val="20"/>
          <w:lang w:val="en-US"/>
        </w:rPr>
      </w:pPr>
      <w:r w:rsidRPr="008979AC">
        <w:rPr>
          <w:sz w:val="20"/>
          <w:lang w:val="en-US"/>
        </w:rPr>
        <w:t xml:space="preserve">Source: </w:t>
      </w:r>
      <w:r w:rsidRPr="008979AC">
        <w:rPr>
          <w:sz w:val="20"/>
          <w:lang w:val="en-US"/>
        </w:rPr>
        <w:tab/>
        <w:t>Ericsson</w:t>
      </w:r>
    </w:p>
    <w:p w14:paraId="0F87B3DC" w14:textId="50CF793A" w:rsidR="00782BF7" w:rsidRPr="0027658D" w:rsidRDefault="00782BF7" w:rsidP="00782BF7">
      <w:pPr>
        <w:pStyle w:val="TdocHeader2"/>
        <w:rPr>
          <w:sz w:val="20"/>
          <w:lang w:val="en-US"/>
        </w:rPr>
      </w:pPr>
      <w:r w:rsidRPr="008979AC">
        <w:rPr>
          <w:sz w:val="20"/>
          <w:lang w:val="en-US"/>
        </w:rPr>
        <w:t>Title:</w:t>
      </w:r>
      <w:bookmarkStart w:id="2" w:name="Title"/>
      <w:bookmarkEnd w:id="2"/>
      <w:r w:rsidRPr="008979AC">
        <w:rPr>
          <w:sz w:val="20"/>
          <w:lang w:val="en-US"/>
        </w:rPr>
        <w:tab/>
      </w:r>
      <w:r>
        <w:rPr>
          <w:sz w:val="20"/>
          <w:lang w:val="en-US"/>
        </w:rPr>
        <w:t>TP for conclusion of latency reduction SI</w:t>
      </w:r>
    </w:p>
    <w:p w14:paraId="640BC295" w14:textId="1BDEEDDD" w:rsidR="00782BF7" w:rsidRPr="002D72B0" w:rsidRDefault="00782BF7" w:rsidP="00782BF7">
      <w:pPr>
        <w:pStyle w:val="TdocHeader2"/>
        <w:rPr>
          <w:sz w:val="20"/>
          <w:lang w:val="en-US"/>
        </w:rPr>
      </w:pPr>
      <w:r w:rsidRPr="002D72B0">
        <w:rPr>
          <w:sz w:val="20"/>
          <w:lang w:val="en-US"/>
        </w:rPr>
        <w:t>Agenda Item:</w:t>
      </w:r>
      <w:r w:rsidRPr="002D72B0">
        <w:rPr>
          <w:sz w:val="20"/>
          <w:lang w:val="en-US"/>
        </w:rPr>
        <w:tab/>
      </w:r>
      <w:r>
        <w:rPr>
          <w:sz w:val="20"/>
          <w:lang w:val="en-US"/>
        </w:rPr>
        <w:t>6.2.10</w:t>
      </w:r>
    </w:p>
    <w:p w14:paraId="3234A8CB" w14:textId="77777777" w:rsidR="00782BF7" w:rsidRPr="0027658D" w:rsidRDefault="00782BF7" w:rsidP="00782BF7">
      <w:pPr>
        <w:pStyle w:val="TdocHeader2"/>
        <w:rPr>
          <w:sz w:val="20"/>
          <w:lang w:val="en-US"/>
        </w:rPr>
      </w:pPr>
      <w:r>
        <w:rPr>
          <w:sz w:val="20"/>
          <w:lang w:val="en-US"/>
        </w:rPr>
        <w:t>Document for:</w:t>
      </w:r>
      <w:r>
        <w:rPr>
          <w:sz w:val="20"/>
          <w:lang w:val="en-US"/>
        </w:rPr>
        <w:tab/>
        <w:t>Discussion and Decision</w:t>
      </w:r>
    </w:p>
    <w:bookmarkEnd w:id="0"/>
    <w:bookmarkEnd w:id="1"/>
    <w:p w14:paraId="293C4558" w14:textId="77777777" w:rsidR="00782BF7" w:rsidRDefault="00782BF7" w:rsidP="00782BF7">
      <w:pPr>
        <w:pStyle w:val="Heading1"/>
      </w:pPr>
      <w:r>
        <w:t>Proposal</w:t>
      </w:r>
    </w:p>
    <w:p w14:paraId="083D1365" w14:textId="77777777" w:rsidR="00782BF7" w:rsidRDefault="00782BF7" w:rsidP="00782BF7">
      <w:pPr>
        <w:spacing w:after="0"/>
        <w:jc w:val="both"/>
      </w:pPr>
      <w:r>
        <w:t xml:space="preserve">Incorporate the following in the text proposal in the Latency reduction TR. </w:t>
      </w:r>
    </w:p>
    <w:p w14:paraId="416F3E4B" w14:textId="77777777" w:rsidR="00BE6EBA" w:rsidRDefault="00BE6EBA" w:rsidP="00925B20"/>
    <w:p w14:paraId="33EF5EC7" w14:textId="6A36E99B" w:rsidR="0026575A" w:rsidRDefault="005C5EDC" w:rsidP="0070295F">
      <w:pPr>
        <w:pStyle w:val="Heading1"/>
      </w:pPr>
      <w:bookmarkStart w:id="3" w:name="_Toc441661517"/>
      <w:bookmarkStart w:id="4" w:name="_Toc323198827"/>
      <w:r>
        <w:t>1</w:t>
      </w:r>
      <w:r w:rsidR="00406CED">
        <w:t>0</w:t>
      </w:r>
      <w:r w:rsidR="0026575A">
        <w:tab/>
        <w:t>Conclusion</w:t>
      </w:r>
      <w:bookmarkEnd w:id="3"/>
      <w:bookmarkEnd w:id="4"/>
    </w:p>
    <w:p w14:paraId="25C9A4D3" w14:textId="57ACD3D2" w:rsidR="00E15565" w:rsidRPr="00E15565" w:rsidRDefault="00E15565" w:rsidP="00DA5095">
      <w:pPr>
        <w:pStyle w:val="Heading2"/>
      </w:pPr>
      <w:bookmarkStart w:id="5" w:name="_Toc441661518"/>
      <w:bookmarkStart w:id="6" w:name="_Toc323198828"/>
      <w:r w:rsidRPr="00E15565">
        <w:t>1</w:t>
      </w:r>
      <w:r w:rsidR="00406CED">
        <w:t>0</w:t>
      </w:r>
      <w:r w:rsidRPr="00E15565">
        <w:t>.1</w:t>
      </w:r>
      <w:r w:rsidRPr="00E15565">
        <w:tab/>
        <w:t>RAN2 Protocol Evaluations</w:t>
      </w:r>
      <w:bookmarkEnd w:id="5"/>
      <w:bookmarkEnd w:id="6"/>
    </w:p>
    <w:p w14:paraId="43C4F291" w14:textId="77777777" w:rsidR="00E15565" w:rsidRPr="00E15565" w:rsidRDefault="00E15565" w:rsidP="00E15565">
      <w:r w:rsidRPr="00E15565">
        <w:t xml:space="preserve">In protocol evaluations, the potential gains in terms of increased download throughput and reduction of download time for reduced latency in LTE has been performed and evaluated. </w:t>
      </w:r>
    </w:p>
    <w:p w14:paraId="759A7C30" w14:textId="77777777" w:rsidR="00E15565" w:rsidRPr="00E15565" w:rsidRDefault="00E15565" w:rsidP="00E15565">
      <w:r w:rsidRPr="00E15565">
        <w:t xml:space="preserve">For TCP, and TCP slow start specifically, results show that reduced UL latency, shorter RTT and HARQ RTT can have a positive impact on TCP performance depending on cell load and L1/L2 overhead. This is due to the fact that the receiver may acknowledge TCP packets faster which enables a faster increase in the TCP window size. Latency reduction has shown a positive impact on both TCP congestion avoidance mode and in TCP slow start phase. </w:t>
      </w:r>
    </w:p>
    <w:p w14:paraId="429B43A2" w14:textId="77777777" w:rsidR="00E15565" w:rsidRPr="00E15565" w:rsidRDefault="00E15565" w:rsidP="00E15565">
      <w:r w:rsidRPr="00E15565">
        <w:t xml:space="preserve">As the initial window size for each TCP connection is very small and the increase is steeper for each size increment, the effect of latency reductions for both RTT and HARQ RTT are more considerable for the slow start phase. This impact is large for small file sizes, especially where the slow start period lasts for the entire duration of the file transfer (how long the phase lasts depends on TCP congestion control algorithm and parameters). For larger file sizes, the proportion of the slow start phase of the whole file is smaller if packet losses can be avoided. </w:t>
      </w:r>
    </w:p>
    <w:p w14:paraId="597E83FA" w14:textId="77777777" w:rsidR="00E15565" w:rsidRPr="00E15565" w:rsidRDefault="00E15565" w:rsidP="00E15565">
      <w:r w:rsidRPr="00E15565">
        <w:t>Furthermore, the following high-level observations have been obtained:</w:t>
      </w:r>
    </w:p>
    <w:p w14:paraId="6599FDC3" w14:textId="77777777" w:rsidR="00E15565" w:rsidRPr="00E15565" w:rsidRDefault="00E15565" w:rsidP="00E15565">
      <w:r w:rsidRPr="00E15565">
        <w:t>For TTI shortening, the potential gain depends on the following aspects:</w:t>
      </w:r>
    </w:p>
    <w:p w14:paraId="5FA909EA" w14:textId="77777777" w:rsidR="00E15565" w:rsidRPr="00E15565" w:rsidRDefault="00E15565" w:rsidP="00E15565">
      <w:pPr>
        <w:rPr>
          <w:lang w:val="en-US"/>
        </w:rPr>
      </w:pPr>
      <w:r w:rsidRPr="00E15565">
        <w:rPr>
          <w:lang w:val="en-US"/>
        </w:rPr>
        <w:t>-</w:t>
      </w:r>
      <w:r w:rsidRPr="00E15565">
        <w:rPr>
          <w:lang w:val="en-US"/>
        </w:rPr>
        <w:tab/>
        <w:t>Delays in the core network and Internet also impact the UE perceived throughput. If these delays dominate over radio network delays, latency reduction techniques will be less efficient.</w:t>
      </w:r>
    </w:p>
    <w:p w14:paraId="72EE3B4F" w14:textId="77777777" w:rsidR="00E15565" w:rsidRPr="00E15565" w:rsidRDefault="00E15565" w:rsidP="00E15565">
      <w:r w:rsidRPr="00E15565">
        <w:rPr>
          <w:lang w:val="en-US"/>
        </w:rPr>
        <w:t>-</w:t>
      </w:r>
      <w:r w:rsidRPr="00E15565">
        <w:rPr>
          <w:lang w:val="en-US"/>
        </w:rPr>
        <w:tab/>
        <w:t xml:space="preserve">In high loaded cells, or in situations where the available scheduled </w:t>
      </w:r>
      <w:proofErr w:type="spellStart"/>
      <w:r w:rsidRPr="00E15565">
        <w:rPr>
          <w:lang w:val="en-US"/>
        </w:rPr>
        <w:t>Uu</w:t>
      </w:r>
      <w:proofErr w:type="spellEnd"/>
      <w:r w:rsidRPr="00E15565">
        <w:rPr>
          <w:lang w:val="en-US"/>
        </w:rPr>
        <w:t xml:space="preserve"> bitrate is low, e.g. due to radio conditions, user data is queued before transmitting. This has an impact on User Throughput. </w:t>
      </w:r>
      <w:r w:rsidRPr="00E15565">
        <w:t>In these scenarios, efforts to reduce radio latency will be less important as the limited availability of UL resources may result in reduced performance as the queuing delay dominates over the radio delay.</w:t>
      </w:r>
    </w:p>
    <w:p w14:paraId="386635B8" w14:textId="77777777" w:rsidR="00E15565" w:rsidRPr="00387B73" w:rsidRDefault="00E15565" w:rsidP="00E15565">
      <w:pPr>
        <w:rPr>
          <w:lang w:val="en-US"/>
        </w:rPr>
      </w:pPr>
      <w:r w:rsidRPr="00E15565">
        <w:rPr>
          <w:lang w:val="en-US"/>
        </w:rPr>
        <w:t>-</w:t>
      </w:r>
      <w:r w:rsidRPr="00E15565">
        <w:rPr>
          <w:lang w:val="en-US"/>
        </w:rPr>
        <w:tab/>
        <w:t xml:space="preserve">By reducing the TTI length, the network can schedule the UE faster, which reduces the RTT. A reduction in RTT increases the TCP throughput. </w:t>
      </w:r>
      <w:r w:rsidRPr="00387B73">
        <w:rPr>
          <w:lang w:val="en-US"/>
        </w:rPr>
        <w:t>A reduction of TTI length may also increase the system capacity for small data transmission.</w:t>
      </w:r>
    </w:p>
    <w:p w14:paraId="44279C99" w14:textId="2DEAFA53" w:rsidR="00E15565" w:rsidRPr="00E15565" w:rsidRDefault="00E15565" w:rsidP="00E15565">
      <w:pPr>
        <w:rPr>
          <w:lang w:val="en-US"/>
        </w:rPr>
      </w:pPr>
      <w:r w:rsidRPr="00E15565">
        <w:rPr>
          <w:lang w:val="en-US"/>
        </w:rPr>
        <w:t xml:space="preserve">- </w:t>
      </w:r>
      <w:r w:rsidRPr="00E15565">
        <w:rPr>
          <w:lang w:val="en-US"/>
        </w:rPr>
        <w:tab/>
      </w:r>
      <w:r w:rsidR="006A515F" w:rsidRPr="006A515F">
        <w:rPr>
          <w:lang w:val="en-US"/>
        </w:rPr>
        <w:t>For file transfers using TCP, the amount of UPT gain provided by shorter TTI may decrease with larger file size.</w:t>
      </w:r>
    </w:p>
    <w:p w14:paraId="3EAF81BC" w14:textId="77777777" w:rsidR="00E15565" w:rsidRPr="00E15565" w:rsidRDefault="00E15565" w:rsidP="00E15565">
      <w:pPr>
        <w:rPr>
          <w:lang w:val="en-US"/>
        </w:rPr>
      </w:pPr>
      <w:r w:rsidRPr="00E15565">
        <w:rPr>
          <w:lang w:val="en-US"/>
        </w:rPr>
        <w:t>-</w:t>
      </w:r>
      <w:r w:rsidRPr="00E15565">
        <w:rPr>
          <w:lang w:val="en-US"/>
        </w:rPr>
        <w:tab/>
        <w:t xml:space="preserve">With reduced TTI length, the processing time may be reduced with a resulting scaling of the RTT and HARQ RTT. Shortening the TTI gives a larger latency reduction effect compared to only </w:t>
      </w:r>
      <w:proofErr w:type="gramStart"/>
      <w:r w:rsidRPr="00E15565">
        <w:rPr>
          <w:lang w:val="en-US"/>
        </w:rPr>
        <w:t>shortened</w:t>
      </w:r>
      <w:proofErr w:type="gramEnd"/>
      <w:r w:rsidRPr="00E15565">
        <w:rPr>
          <w:lang w:val="en-US"/>
        </w:rPr>
        <w:t xml:space="preserve"> processing time(s).</w:t>
      </w:r>
    </w:p>
    <w:p w14:paraId="6E10CF34" w14:textId="77777777" w:rsidR="00E15565" w:rsidRPr="00E15565" w:rsidRDefault="00E15565" w:rsidP="00E15565">
      <w:pPr>
        <w:rPr>
          <w:lang w:val="en-US"/>
        </w:rPr>
      </w:pPr>
      <w:r w:rsidRPr="00E15565">
        <w:rPr>
          <w:lang w:val="en-US"/>
        </w:rPr>
        <w:t>-</w:t>
      </w:r>
      <w:r w:rsidRPr="00E15565">
        <w:rPr>
          <w:lang w:val="en-US"/>
        </w:rPr>
        <w:tab/>
        <w:t>A reduction of TTI length may require additional L1 overhead e.g. CRC, RS, DCI, UCI and result in a relative increase of L2 headers. Increased overhead will to some extent limit the User Throughput gain from TTI reduction.</w:t>
      </w:r>
    </w:p>
    <w:p w14:paraId="15E9E9CA" w14:textId="5D9C531E" w:rsidR="00E15565" w:rsidRPr="00E15565" w:rsidRDefault="00E15565" w:rsidP="00E15565">
      <w:pPr>
        <w:rPr>
          <w:lang w:val="en-US"/>
        </w:rPr>
      </w:pPr>
      <w:r w:rsidRPr="00E15565">
        <w:rPr>
          <w:lang w:val="en-US"/>
        </w:rPr>
        <w:t>-</w:t>
      </w:r>
      <w:r w:rsidRPr="00E15565">
        <w:rPr>
          <w:lang w:val="en-US"/>
        </w:rPr>
        <w:tab/>
        <w:t>Shorter TTI can enable quicker HARQ and CSI feedback, which may give faster link adaptation to channel conditions. Gain can be observed for the UE perceived throughput as well as median delay.</w:t>
      </w:r>
    </w:p>
    <w:p w14:paraId="49BAB370" w14:textId="77777777" w:rsidR="00E15565" w:rsidRPr="00E15565" w:rsidRDefault="00E15565" w:rsidP="00E15565">
      <w:pPr>
        <w:rPr>
          <w:lang w:val="en-US"/>
        </w:rPr>
      </w:pPr>
      <w:r w:rsidRPr="00E15565">
        <w:t xml:space="preserve">For fast uplink access: </w:t>
      </w:r>
    </w:p>
    <w:p w14:paraId="1A82AD5A" w14:textId="77777777" w:rsidR="00E15565" w:rsidRPr="00E15565" w:rsidRDefault="00E15565" w:rsidP="00E15565">
      <w:pPr>
        <w:rPr>
          <w:lang w:val="en-US"/>
        </w:rPr>
      </w:pPr>
      <w:r w:rsidRPr="00E15565">
        <w:rPr>
          <w:lang w:val="en-US"/>
        </w:rPr>
        <w:t>-</w:t>
      </w:r>
      <w:r w:rsidRPr="00E15565">
        <w:rPr>
          <w:lang w:val="en-US"/>
        </w:rPr>
        <w:tab/>
        <w:t xml:space="preserve">An enhancement to SPS to allow for periodic UL grants every TTI (Fast UL) reduces the latency of the first UL transmission compared to legacy intervals, and performs equally well compared with SR every 1ms with lower control </w:t>
      </w:r>
      <w:r w:rsidRPr="00E15565">
        <w:rPr>
          <w:lang w:val="en-US"/>
        </w:rPr>
        <w:lastRenderedPageBreak/>
        <w:t>channel load. Fast UL improves User Throughput also with shorter TTI, although the relative gain is smaller compared to longer TTIs.</w:t>
      </w:r>
    </w:p>
    <w:p w14:paraId="22410B1F" w14:textId="77777777" w:rsidR="00E15565" w:rsidRPr="00E15565" w:rsidRDefault="00E15565" w:rsidP="00E15565">
      <w:r w:rsidRPr="00E15565">
        <w:rPr>
          <w:lang w:val="en-US"/>
        </w:rPr>
        <w:t>-</w:t>
      </w:r>
      <w:r w:rsidRPr="00E15565">
        <w:rPr>
          <w:lang w:val="en-US"/>
        </w:rPr>
        <w:tab/>
        <w:t xml:space="preserve">An enhancement of UL grants allowing the UE to skip padding transmissions in grant if it has no UL data in the UE buffer is beneficial </w:t>
      </w:r>
      <w:r w:rsidRPr="00E15565">
        <w:t>as it</w:t>
      </w:r>
      <w:r w:rsidRPr="00E15565">
        <w:rPr>
          <w:rFonts w:hint="eastAsia"/>
        </w:rPr>
        <w:t xml:space="preserve"> </w:t>
      </w:r>
      <w:r w:rsidRPr="00E15565">
        <w:t>may decrease UL interference and improve UE battery efficiency.</w:t>
      </w:r>
    </w:p>
    <w:p w14:paraId="4B412037" w14:textId="3F737B96" w:rsidR="004650C1" w:rsidRPr="004650C1" w:rsidRDefault="004650C1" w:rsidP="004650C1">
      <w:r w:rsidRPr="004650C1">
        <w:t>-</w:t>
      </w:r>
      <w:r w:rsidRPr="004650C1">
        <w:tab/>
        <w:t>The gains of acknowledge</w:t>
      </w:r>
      <w:r>
        <w:t>d</w:t>
      </w:r>
      <w:r w:rsidRPr="004650C1">
        <w:t xml:space="preserve"> activation/deactivation of SPS has not been establ</w:t>
      </w:r>
      <w:r>
        <w:t xml:space="preserve">ished and needs to be </w:t>
      </w:r>
      <w:r w:rsidRPr="004650C1">
        <w:t xml:space="preserve">discussed </w:t>
      </w:r>
      <w:r>
        <w:t xml:space="preserve">further </w:t>
      </w:r>
      <w:r w:rsidRPr="004650C1">
        <w:t>in a work item phase</w:t>
      </w:r>
      <w:r w:rsidR="000D5759">
        <w:t>.</w:t>
      </w:r>
    </w:p>
    <w:p w14:paraId="30DA6DA4" w14:textId="77777777" w:rsidR="00733661" w:rsidRPr="00733661" w:rsidRDefault="00733661" w:rsidP="00733661">
      <w:pPr>
        <w:rPr>
          <w:bCs/>
        </w:rPr>
      </w:pPr>
      <w:r w:rsidRPr="00733661">
        <w:rPr>
          <w:bCs/>
        </w:rPr>
        <w:t>SR based PUSCH transmission and the pre-scheduling scheme allowed by current specifications could give more predictable delay performance whereas the delay of contention based PUSCH transmission are sensitive to the collision probability, which is subject to the number of UEs sharing the same PUSCH resource</w:t>
      </w:r>
      <w:r w:rsidRPr="00733661">
        <w:rPr>
          <w:rFonts w:hint="eastAsia"/>
          <w:bCs/>
        </w:rPr>
        <w:t xml:space="preserve"> (e.g. depends on the cell load)</w:t>
      </w:r>
      <w:r w:rsidRPr="00733661">
        <w:rPr>
          <w:bCs/>
        </w:rPr>
        <w:t xml:space="preserve"> and the UE’s traffic arrival interval. Contention based PUSCH transmission allows more efficient PUSCH resource utilization compared to the pre-scheduling scheme, but with increased uplink latency </w:t>
      </w:r>
      <w:r w:rsidRPr="00733661">
        <w:rPr>
          <w:rFonts w:hint="eastAsia"/>
          <w:bCs/>
        </w:rPr>
        <w:t>if</w:t>
      </w:r>
      <w:r w:rsidRPr="00733661">
        <w:rPr>
          <w:bCs/>
        </w:rPr>
        <w:t xml:space="preserve"> collision</w:t>
      </w:r>
      <w:r w:rsidRPr="00733661">
        <w:rPr>
          <w:rFonts w:hint="eastAsia"/>
          <w:bCs/>
        </w:rPr>
        <w:t xml:space="preserve"> occurs</w:t>
      </w:r>
      <w:r w:rsidRPr="00733661">
        <w:rPr>
          <w:bCs/>
        </w:rPr>
        <w:t>. When the collision probability is low</w:t>
      </w:r>
      <w:r w:rsidRPr="00733661">
        <w:rPr>
          <w:rFonts w:hint="eastAsia"/>
          <w:bCs/>
        </w:rPr>
        <w:t>,</w:t>
      </w:r>
      <w:r w:rsidRPr="00733661">
        <w:rPr>
          <w:bCs/>
        </w:rPr>
        <w:t xml:space="preserve"> the increase in uplink latency is small. In this case the PUSCH resource utilization is lower than that of the SR based PUSCH transmission because the contention based PUSCH resource</w:t>
      </w:r>
      <w:r w:rsidRPr="00733661">
        <w:rPr>
          <w:rFonts w:hint="eastAsia"/>
          <w:bCs/>
        </w:rPr>
        <w:t>s</w:t>
      </w:r>
      <w:r w:rsidRPr="00733661">
        <w:rPr>
          <w:bCs/>
        </w:rPr>
        <w:t xml:space="preserve"> reserved for the UEs </w:t>
      </w:r>
      <w:r w:rsidRPr="00733661">
        <w:rPr>
          <w:rFonts w:hint="eastAsia"/>
          <w:bCs/>
        </w:rPr>
        <w:t xml:space="preserve">may not be </w:t>
      </w:r>
      <w:r w:rsidRPr="00733661">
        <w:rPr>
          <w:bCs/>
        </w:rPr>
        <w:t xml:space="preserve">used. </w:t>
      </w:r>
    </w:p>
    <w:p w14:paraId="0113BAC2" w14:textId="473FBFDC" w:rsidR="0026575A" w:rsidRDefault="00733661" w:rsidP="00733661">
      <w:pPr>
        <w:rPr>
          <w:bCs/>
        </w:rPr>
      </w:pPr>
      <w:r w:rsidRPr="00733661">
        <w:rPr>
          <w:bCs/>
        </w:rPr>
        <w:t xml:space="preserve">It would be beneficial if the NB can identify the UE that performed the PUSCH transmission even when collision happens, e.g. by different DMRS Cyclic Shift. RAN2 evaluation for contention based PUSCH transmission assumes that the </w:t>
      </w:r>
      <w:proofErr w:type="spellStart"/>
      <w:r w:rsidRPr="00733661">
        <w:rPr>
          <w:bCs/>
        </w:rPr>
        <w:t>eNB</w:t>
      </w:r>
      <w:proofErr w:type="spellEnd"/>
      <w:r w:rsidRPr="00733661">
        <w:rPr>
          <w:bCs/>
        </w:rPr>
        <w:t xml:space="preserve"> can always detect the DMRS resources whenever there are transmissions from UEs, but the actual performance would depend on success rate of DMRS resource detection, which</w:t>
      </w:r>
      <w:r w:rsidRPr="00733661">
        <w:rPr>
          <w:rFonts w:hint="eastAsia"/>
          <w:bCs/>
        </w:rPr>
        <w:t xml:space="preserve"> should be studied by RAN1</w:t>
      </w:r>
      <w:r w:rsidRPr="00733661">
        <w:rPr>
          <w:bCs/>
        </w:rPr>
        <w:t>.</w:t>
      </w:r>
    </w:p>
    <w:p w14:paraId="737DC2E3" w14:textId="77777777" w:rsidR="005B13BA" w:rsidRDefault="005B13BA" w:rsidP="005B13BA">
      <w:r>
        <w:t>For handover latency reduction:</w:t>
      </w:r>
    </w:p>
    <w:p w14:paraId="3AAA70BB" w14:textId="77777777" w:rsidR="005B13BA" w:rsidRPr="000B343F" w:rsidRDefault="005B13BA" w:rsidP="005B13BA">
      <w:pPr>
        <w:rPr>
          <w:lang w:val="en-US"/>
        </w:rPr>
      </w:pPr>
      <w:r>
        <w:rPr>
          <w:lang w:val="en-US"/>
        </w:rPr>
        <w:t>-</w:t>
      </w:r>
      <w:r>
        <w:rPr>
          <w:lang w:val="en-US"/>
        </w:rPr>
        <w:tab/>
      </w:r>
      <w:r w:rsidRPr="000B343F">
        <w:rPr>
          <w:lang w:val="en-US"/>
        </w:rPr>
        <w:t>The following steps contribute to a major portion of total handover delay and can be addressed for possible latency reduction:</w:t>
      </w:r>
    </w:p>
    <w:p w14:paraId="37B38FEC" w14:textId="49D46703" w:rsidR="005B13BA" w:rsidRPr="0025065A" w:rsidRDefault="005B13BA" w:rsidP="005B13BA">
      <w:pPr>
        <w:pStyle w:val="B1"/>
        <w:rPr>
          <w:rFonts w:eastAsia="Malgun Gothic"/>
          <w:bCs/>
          <w:i/>
          <w:lang w:eastAsia="ko-KR"/>
        </w:rPr>
      </w:pPr>
      <w:r>
        <w:rPr>
          <w:lang w:eastAsia="zh-CN"/>
        </w:rPr>
        <w:t>-</w:t>
      </w:r>
      <w:r>
        <w:rPr>
          <w:lang w:eastAsia="zh-CN"/>
        </w:rPr>
        <w:tab/>
      </w:r>
      <w:r w:rsidRPr="0025065A">
        <w:rPr>
          <w:lang w:eastAsia="zh-CN"/>
        </w:rPr>
        <w:t>RACH procedure</w:t>
      </w:r>
      <w:r w:rsidRPr="0025065A">
        <w:rPr>
          <w:rFonts w:eastAsia="Malgun Gothic" w:hint="eastAsia"/>
          <w:lang w:eastAsia="ko-KR"/>
        </w:rPr>
        <w:t xml:space="preserve"> including delay to acquire first available PRACH</w:t>
      </w:r>
      <w:r w:rsidRPr="0025065A">
        <w:rPr>
          <w:rFonts w:eastAsia="Malgun Gothic"/>
          <w:lang w:eastAsia="ko-KR"/>
        </w:rPr>
        <w:t xml:space="preserve"> in target cell</w:t>
      </w:r>
      <w:r w:rsidRPr="0025065A">
        <w:rPr>
          <w:rFonts w:eastAsia="Malgun Gothic" w:hint="eastAsia"/>
          <w:lang w:eastAsia="ko-KR"/>
        </w:rPr>
        <w:t xml:space="preserve">, PRACH </w:t>
      </w:r>
      <w:r w:rsidRPr="0025065A">
        <w:rPr>
          <w:rFonts w:eastAsia="Malgun Gothic"/>
          <w:lang w:eastAsia="ko-KR"/>
        </w:rPr>
        <w:t>preamble</w:t>
      </w:r>
      <w:r w:rsidRPr="0025065A">
        <w:rPr>
          <w:rFonts w:eastAsia="Malgun Gothic" w:hint="eastAsia"/>
          <w:lang w:eastAsia="ko-KR"/>
        </w:rPr>
        <w:t xml:space="preserve"> transmission and UL allocation +</w:t>
      </w:r>
      <w:r w:rsidRPr="000B343F">
        <w:rPr>
          <w:rFonts w:eastAsia="Malgun Gothic"/>
          <w:lang w:eastAsia="ko-KR"/>
        </w:rPr>
        <w:t xml:space="preserve"> </w:t>
      </w:r>
      <w:r w:rsidRPr="000B343F">
        <w:rPr>
          <w:rFonts w:eastAsia="Malgun Gothic" w:hint="eastAsia"/>
          <w:lang w:eastAsia="ko-KR"/>
        </w:rPr>
        <w:t>TA</w:t>
      </w:r>
      <w:r w:rsidRPr="000B343F">
        <w:rPr>
          <w:rFonts w:eastAsia="Malgun Gothic"/>
          <w:lang w:eastAsia="ko-KR"/>
        </w:rPr>
        <w:t>,</w:t>
      </w:r>
    </w:p>
    <w:p w14:paraId="7EA53057" w14:textId="58FA5155" w:rsidR="005B13BA" w:rsidRPr="0025065A" w:rsidRDefault="005B13BA" w:rsidP="005B13BA">
      <w:pPr>
        <w:pStyle w:val="B1"/>
        <w:rPr>
          <w:rFonts w:eastAsia="Malgun Gothic"/>
          <w:bCs/>
          <w:lang w:eastAsia="ko-KR"/>
        </w:rPr>
      </w:pPr>
      <w:r>
        <w:rPr>
          <w:lang w:eastAsia="zh-CN"/>
        </w:rPr>
        <w:t>-</w:t>
      </w:r>
      <w:r>
        <w:rPr>
          <w:lang w:eastAsia="zh-CN"/>
        </w:rPr>
        <w:tab/>
      </w:r>
      <w:r w:rsidRPr="0025065A">
        <w:rPr>
          <w:lang w:eastAsia="zh-CN"/>
        </w:rPr>
        <w:t>UE processing time after RA procedure including decoding of scheduling grant and timing alignmen</w:t>
      </w:r>
      <w:bookmarkStart w:id="7" w:name="_GoBack"/>
      <w:bookmarkEnd w:id="7"/>
      <w:r w:rsidRPr="0025065A">
        <w:rPr>
          <w:lang w:eastAsia="zh-CN"/>
        </w:rPr>
        <w:t xml:space="preserve">t + L1 encoding of UL data, and transmission of </w:t>
      </w:r>
      <w:proofErr w:type="spellStart"/>
      <w:r w:rsidRPr="0025065A">
        <w:rPr>
          <w:i/>
          <w:lang w:eastAsia="zh-CN"/>
        </w:rPr>
        <w:t>RRC</w:t>
      </w:r>
      <w:r w:rsidRPr="000B343F">
        <w:rPr>
          <w:i/>
          <w:lang w:eastAsia="zh-CN"/>
        </w:rPr>
        <w:t>ConnectionReconfigurationComplete</w:t>
      </w:r>
      <w:proofErr w:type="spellEnd"/>
      <w:r w:rsidRPr="000B343F">
        <w:rPr>
          <w:lang w:eastAsia="zh-CN"/>
        </w:rPr>
        <w:t>.</w:t>
      </w:r>
    </w:p>
    <w:p w14:paraId="71E4D9A0" w14:textId="6476BE54" w:rsidR="005B13BA" w:rsidRDefault="005B13BA" w:rsidP="005B13BA">
      <w:pPr>
        <w:rPr>
          <w:ins w:id="8" w:author="Daniel Larsson v6" w:date="2016-05-25T10:21:00Z"/>
          <w:lang w:eastAsia="zh-CN"/>
        </w:rPr>
      </w:pPr>
      <w:r w:rsidRPr="00492783">
        <w:rPr>
          <w:lang w:val="en-US"/>
        </w:rPr>
        <w:t xml:space="preserve">- </w:t>
      </w:r>
      <w:r w:rsidRPr="00492783">
        <w:rPr>
          <w:lang w:val="en-US"/>
        </w:rPr>
        <w:tab/>
      </w:r>
      <w:r w:rsidRPr="00EF1F8C">
        <w:rPr>
          <w:lang w:eastAsia="zh-CN"/>
        </w:rPr>
        <w:t xml:space="preserve">Two potential solution </w:t>
      </w:r>
      <w:r w:rsidR="00B8523D">
        <w:rPr>
          <w:lang w:eastAsia="zh-CN"/>
        </w:rPr>
        <w:t>directions which may be beneficial</w:t>
      </w:r>
      <w:r w:rsidRPr="00EF1F8C">
        <w:rPr>
          <w:lang w:eastAsia="zh-CN"/>
        </w:rPr>
        <w:t xml:space="preserve"> were identified during the study. The feasibility of these solutions has not been studied by other </w:t>
      </w:r>
      <w:r w:rsidRPr="006B5CD1">
        <w:rPr>
          <w:lang w:eastAsia="zh-CN"/>
        </w:rPr>
        <w:t>WGs. No further work is expected in this study.</w:t>
      </w:r>
    </w:p>
    <w:p w14:paraId="67F5908C" w14:textId="7572D0BE" w:rsidR="007D635D" w:rsidRDefault="007D635D" w:rsidP="007D635D">
      <w:pPr>
        <w:pStyle w:val="Heading2"/>
        <w:rPr>
          <w:ins w:id="9" w:author="Daniel Larsson v6" w:date="2016-05-25T10:21:00Z"/>
        </w:rPr>
      </w:pPr>
      <w:ins w:id="10" w:author="Daniel Larsson v6" w:date="2016-05-25T10:21:00Z">
        <w:r w:rsidRPr="00E15565">
          <w:t>1</w:t>
        </w:r>
        <w:r>
          <w:t>0</w:t>
        </w:r>
        <w:r w:rsidRPr="00E15565">
          <w:t>.</w:t>
        </w:r>
      </w:ins>
      <w:ins w:id="11" w:author="Daniel Larsson v7" w:date="2016-05-25T17:01:00Z">
        <w:r w:rsidR="00712A54">
          <w:t>2</w:t>
        </w:r>
      </w:ins>
      <w:ins w:id="12" w:author="Daniel Larsson v6" w:date="2016-05-25T10:21:00Z">
        <w:r w:rsidRPr="00E15565">
          <w:tab/>
        </w:r>
        <w:r>
          <w:t>RAN1 Shortened TTI and reduced processing time</w:t>
        </w:r>
      </w:ins>
    </w:p>
    <w:p w14:paraId="3A413A8A" w14:textId="691610E6" w:rsidR="0047016F" w:rsidRDefault="0047016F" w:rsidP="007D635D">
      <w:pPr>
        <w:rPr>
          <w:ins w:id="13" w:author="Daniel Larsson v7" w:date="2016-05-25T20:12:00Z"/>
          <w:lang w:eastAsia="zh-CN"/>
        </w:rPr>
      </w:pPr>
      <w:ins w:id="14" w:author="Daniel Larsson v7" w:date="2016-05-25T20:13:00Z">
        <w:r w:rsidRPr="008F611F">
          <w:rPr>
            <w:lang w:eastAsia="zh-CN"/>
          </w:rPr>
          <w:t>In the work link level evaluations, system evaluations and design aspects have been considered. The main aspect of the study is shortening the TTI length and reducing the processing time.</w:t>
        </w:r>
      </w:ins>
    </w:p>
    <w:p w14:paraId="6C7E0300" w14:textId="67D48541" w:rsidR="0047016F" w:rsidRDefault="0047016F" w:rsidP="0047016F">
      <w:pPr>
        <w:rPr>
          <w:ins w:id="15" w:author="Daniel Larsson v7" w:date="2016-05-25T20:13:00Z"/>
          <w:lang w:eastAsia="zh-CN"/>
        </w:rPr>
      </w:pPr>
      <w:ins w:id="16" w:author="Daniel Larsson v7" w:date="2016-05-25T20:13:00Z">
        <w:r w:rsidRPr="008F611F">
          <w:rPr>
            <w:lang w:eastAsia="zh-CN"/>
          </w:rPr>
          <w:t xml:space="preserve">The observations from the </w:t>
        </w:r>
        <w:r>
          <w:rPr>
            <w:lang w:eastAsia="zh-CN"/>
          </w:rPr>
          <w:t>system</w:t>
        </w:r>
        <w:r w:rsidRPr="008F611F">
          <w:rPr>
            <w:lang w:eastAsia="zh-CN"/>
          </w:rPr>
          <w:t xml:space="preserve"> level </w:t>
        </w:r>
        <w:r>
          <w:rPr>
            <w:lang w:eastAsia="zh-CN"/>
          </w:rPr>
          <w:t>results are given in section 9.4</w:t>
        </w:r>
        <w:r w:rsidRPr="008F611F">
          <w:rPr>
            <w:lang w:eastAsia="zh-CN"/>
          </w:rPr>
          <w:t>.</w:t>
        </w:r>
      </w:ins>
    </w:p>
    <w:p w14:paraId="6AE4E67F" w14:textId="5012FAD0" w:rsidR="0047016F" w:rsidRDefault="0047016F" w:rsidP="0047016F">
      <w:pPr>
        <w:rPr>
          <w:ins w:id="17" w:author="Daniel Larsson v7" w:date="2016-05-25T20:13:00Z"/>
          <w:lang w:eastAsia="zh-CN"/>
        </w:rPr>
      </w:pPr>
      <w:ins w:id="18" w:author="Daniel Larsson v7" w:date="2016-05-25T20:13:00Z">
        <w:r w:rsidRPr="008F611F">
          <w:rPr>
            <w:lang w:eastAsia="zh-CN"/>
          </w:rPr>
          <w:t xml:space="preserve">The observations from the link level results are given in section 9.5. </w:t>
        </w:r>
      </w:ins>
    </w:p>
    <w:p w14:paraId="6A6B8A33" w14:textId="77777777" w:rsidR="0047016F" w:rsidRDefault="0047016F" w:rsidP="0047016F">
      <w:pPr>
        <w:rPr>
          <w:ins w:id="19" w:author="Daniel Larsson v7" w:date="2016-05-25T20:13:00Z"/>
          <w:lang w:eastAsia="zh-CN"/>
        </w:rPr>
      </w:pPr>
      <w:ins w:id="20" w:author="Daniel Larsson v7" w:date="2016-05-25T20:13:00Z">
        <w:r>
          <w:rPr>
            <w:lang w:eastAsia="zh-CN"/>
          </w:rPr>
          <w:t>In section 8.5 a set of design recommendations are given as output of the study.</w:t>
        </w:r>
      </w:ins>
    </w:p>
    <w:p w14:paraId="25E3412F" w14:textId="38E7D79B" w:rsidR="00762BF2" w:rsidRPr="00AF24C6" w:rsidRDefault="00762BF2">
      <w:pPr>
        <w:rPr>
          <w:lang w:eastAsia="zh-CN"/>
        </w:rPr>
      </w:pPr>
      <w:del w:id="21" w:author="Daniel Larsson v7" w:date="2016-05-26T10:13:00Z">
        <w:r w:rsidDel="00C94AEF">
          <w:rPr>
            <w:lang w:eastAsia="zh-CN"/>
          </w:rPr>
          <w:delText xml:space="preserve"> </w:delText>
        </w:r>
      </w:del>
    </w:p>
    <w:sectPr w:rsidR="00762BF2" w:rsidRPr="00AF24C6" w:rsidSect="000C78C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F642D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9A462" w14:textId="77777777" w:rsidR="00BB3E79" w:rsidRDefault="00BB3E79">
      <w:r>
        <w:separator/>
      </w:r>
    </w:p>
  </w:endnote>
  <w:endnote w:type="continuationSeparator" w:id="0">
    <w:p w14:paraId="3156C3DD" w14:textId="77777777" w:rsidR="00BB3E79" w:rsidRDefault="00BB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17F65" w14:textId="77777777" w:rsidR="000F2661" w:rsidRDefault="000F266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B744D" w14:textId="77777777" w:rsidR="00BB3E79" w:rsidRDefault="00BB3E79">
      <w:r>
        <w:separator/>
      </w:r>
    </w:p>
  </w:footnote>
  <w:footnote w:type="continuationSeparator" w:id="0">
    <w:p w14:paraId="6342741D" w14:textId="77777777" w:rsidR="00BB3E79" w:rsidRDefault="00BB3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30812" w14:textId="77777777" w:rsidR="000F2661" w:rsidRDefault="000F2661">
    <w:pPr>
      <w:pStyle w:val="Header"/>
      <w:framePr w:wrap="auto" w:vAnchor="text" w:hAnchor="margin" w:xAlign="right" w:y="1"/>
      <w:widowControl/>
    </w:pPr>
    <w:r>
      <w:fldChar w:fldCharType="begin"/>
    </w:r>
    <w:r>
      <w:instrText xml:space="preserve"> STYLEREF ZA </w:instrText>
    </w:r>
    <w:r>
      <w:fldChar w:fldCharType="separate"/>
    </w:r>
    <w:r w:rsidR="00C94AEF">
      <w:rPr>
        <w:b w:val="0"/>
        <w:bCs/>
        <w:lang w:val="en-US"/>
      </w:rPr>
      <w:t>Error! No text of specified style in document.</w:t>
    </w:r>
    <w:r>
      <w:fldChar w:fldCharType="end"/>
    </w:r>
  </w:p>
  <w:p w14:paraId="3939896F" w14:textId="77777777" w:rsidR="000F2661" w:rsidRDefault="000F2661">
    <w:pPr>
      <w:pStyle w:val="Header"/>
      <w:framePr w:wrap="auto" w:vAnchor="text" w:hAnchor="margin" w:xAlign="center" w:y="1"/>
      <w:widowControl/>
    </w:pPr>
    <w:r>
      <w:fldChar w:fldCharType="begin"/>
    </w:r>
    <w:r>
      <w:instrText xml:space="preserve"> PAGE </w:instrText>
    </w:r>
    <w:r>
      <w:fldChar w:fldCharType="separate"/>
    </w:r>
    <w:r w:rsidR="00C94AEF">
      <w:t>2</w:t>
    </w:r>
    <w:r>
      <w:fldChar w:fldCharType="end"/>
    </w:r>
  </w:p>
  <w:p w14:paraId="6F5A3A91" w14:textId="77777777" w:rsidR="000F2661" w:rsidRDefault="000F2661">
    <w:pPr>
      <w:pStyle w:val="Header"/>
      <w:framePr w:wrap="auto" w:vAnchor="text" w:hAnchor="margin" w:y="1"/>
      <w:widowControl/>
    </w:pPr>
    <w:r>
      <w:fldChar w:fldCharType="begin"/>
    </w:r>
    <w:r>
      <w:instrText xml:space="preserve"> STYLEREF ZGSM </w:instrText>
    </w:r>
    <w:r>
      <w:fldChar w:fldCharType="separate"/>
    </w:r>
    <w:r w:rsidR="00C94AEF">
      <w:rPr>
        <w:b w:val="0"/>
        <w:bCs/>
        <w:lang w:val="en-US"/>
      </w:rPr>
      <w:t>Error! No text of specified style in document.</w:t>
    </w:r>
    <w:r>
      <w:fldChar w:fldCharType="end"/>
    </w:r>
  </w:p>
  <w:p w14:paraId="7385C54F" w14:textId="77777777" w:rsidR="000F2661" w:rsidRDefault="000F26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602744"/>
    <w:multiLevelType w:val="hybridMultilevel"/>
    <w:tmpl w:val="D6FE77AC"/>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FA00E37"/>
    <w:multiLevelType w:val="hybridMultilevel"/>
    <w:tmpl w:val="EC52C44E"/>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60338CE"/>
    <w:multiLevelType w:val="multilevel"/>
    <w:tmpl w:val="E176F4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E01010"/>
    <w:multiLevelType w:val="hybridMultilevel"/>
    <w:tmpl w:val="AD565F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7C0B99C"/>
    <w:lvl w:ilvl="0" w:tplc="2766CD5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561E15"/>
    <w:multiLevelType w:val="hybridMultilevel"/>
    <w:tmpl w:val="94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DA203A"/>
    <w:multiLevelType w:val="hybridMultilevel"/>
    <w:tmpl w:val="0F5CA5F8"/>
    <w:lvl w:ilvl="0" w:tplc="BA2468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2"/>
  </w:num>
  <w:num w:numId="4">
    <w:abstractNumId w:val="14"/>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3"/>
  </w:num>
  <w:num w:numId="10">
    <w:abstractNumId w:val="7"/>
  </w:num>
  <w:num w:numId="11">
    <w:abstractNumId w:val="9"/>
  </w:num>
  <w:num w:numId="12">
    <w:abstractNumId w:val="2"/>
  </w:num>
  <w:num w:numId="13">
    <w:abstractNumId w:val="5"/>
  </w:num>
  <w:num w:numId="14">
    <w:abstractNumId w:val="8"/>
  </w:num>
  <w:num w:numId="15">
    <w:abstractNumId w:val="18"/>
  </w:num>
  <w:num w:numId="16">
    <w:abstractNumId w:val="17"/>
  </w:num>
  <w:num w:numId="17">
    <w:abstractNumId w:val="11"/>
  </w:num>
  <w:num w:numId="18">
    <w:abstractNumId w:val="4"/>
  </w:num>
  <w:num w:numId="19">
    <w:abstractNumId w:val="10"/>
  </w:num>
  <w:num w:numId="20">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uyal, Umesh">
    <w15:presenceInfo w15:providerId="AD" w15:userId="S-1-5-21-725345543-602162358-527237240-2368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intFractionalCharacterWidth/>
  <w:embedSystemFonts/>
  <w:bordersDoNotSurroundHeader/>
  <w:bordersDoNotSurroundFooter/>
  <w:proofState w:spelling="clean" w:grammar="clean"/>
  <w:attachedTemplate r:id="rId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8DA"/>
    <w:rsid w:val="00010AAA"/>
    <w:rsid w:val="0002191D"/>
    <w:rsid w:val="00025F55"/>
    <w:rsid w:val="000266A0"/>
    <w:rsid w:val="000306AD"/>
    <w:rsid w:val="00030D9E"/>
    <w:rsid w:val="00031C1D"/>
    <w:rsid w:val="00032F8E"/>
    <w:rsid w:val="0003551C"/>
    <w:rsid w:val="00044731"/>
    <w:rsid w:val="00044BDE"/>
    <w:rsid w:val="0005120C"/>
    <w:rsid w:val="00053253"/>
    <w:rsid w:val="0006481D"/>
    <w:rsid w:val="00072C31"/>
    <w:rsid w:val="00076D76"/>
    <w:rsid w:val="00083E5A"/>
    <w:rsid w:val="00091AE4"/>
    <w:rsid w:val="00093E7E"/>
    <w:rsid w:val="00096315"/>
    <w:rsid w:val="000A0A5F"/>
    <w:rsid w:val="000A6AD4"/>
    <w:rsid w:val="000B1316"/>
    <w:rsid w:val="000B75D6"/>
    <w:rsid w:val="000C5829"/>
    <w:rsid w:val="000C78C3"/>
    <w:rsid w:val="000D5759"/>
    <w:rsid w:val="000D6CFC"/>
    <w:rsid w:val="000E00D9"/>
    <w:rsid w:val="000F2661"/>
    <w:rsid w:val="000F7831"/>
    <w:rsid w:val="001031F4"/>
    <w:rsid w:val="00104055"/>
    <w:rsid w:val="00113A29"/>
    <w:rsid w:val="00122A41"/>
    <w:rsid w:val="00131770"/>
    <w:rsid w:val="00132544"/>
    <w:rsid w:val="0013522F"/>
    <w:rsid w:val="00136D89"/>
    <w:rsid w:val="0014771F"/>
    <w:rsid w:val="0015318D"/>
    <w:rsid w:val="00153528"/>
    <w:rsid w:val="00157659"/>
    <w:rsid w:val="00157ABB"/>
    <w:rsid w:val="00166B28"/>
    <w:rsid w:val="00167316"/>
    <w:rsid w:val="001801D5"/>
    <w:rsid w:val="001915C1"/>
    <w:rsid w:val="00195C26"/>
    <w:rsid w:val="001977F3"/>
    <w:rsid w:val="001A08AA"/>
    <w:rsid w:val="001A38F7"/>
    <w:rsid w:val="001B1B7B"/>
    <w:rsid w:val="001B26DE"/>
    <w:rsid w:val="001B6300"/>
    <w:rsid w:val="001B6665"/>
    <w:rsid w:val="001B6D83"/>
    <w:rsid w:val="001C05CF"/>
    <w:rsid w:val="001D0EAA"/>
    <w:rsid w:val="001D2810"/>
    <w:rsid w:val="00203724"/>
    <w:rsid w:val="00211AD9"/>
    <w:rsid w:val="00212373"/>
    <w:rsid w:val="002138EA"/>
    <w:rsid w:val="00214093"/>
    <w:rsid w:val="00214FBD"/>
    <w:rsid w:val="00220D74"/>
    <w:rsid w:val="00222897"/>
    <w:rsid w:val="002256ED"/>
    <w:rsid w:val="0022574F"/>
    <w:rsid w:val="0023334E"/>
    <w:rsid w:val="00235394"/>
    <w:rsid w:val="00242D87"/>
    <w:rsid w:val="00243051"/>
    <w:rsid w:val="00243064"/>
    <w:rsid w:val="00244827"/>
    <w:rsid w:val="00244940"/>
    <w:rsid w:val="0026179F"/>
    <w:rsid w:val="002649C5"/>
    <w:rsid w:val="0026575A"/>
    <w:rsid w:val="00270239"/>
    <w:rsid w:val="00273C1C"/>
    <w:rsid w:val="00274E1A"/>
    <w:rsid w:val="00282213"/>
    <w:rsid w:val="00287D30"/>
    <w:rsid w:val="002A39D4"/>
    <w:rsid w:val="002B1CA6"/>
    <w:rsid w:val="002B531C"/>
    <w:rsid w:val="002C0321"/>
    <w:rsid w:val="002C41B2"/>
    <w:rsid w:val="002D0712"/>
    <w:rsid w:val="002D1513"/>
    <w:rsid w:val="002D60A1"/>
    <w:rsid w:val="002E02C5"/>
    <w:rsid w:val="002E40B5"/>
    <w:rsid w:val="002E42F5"/>
    <w:rsid w:val="002E7F8B"/>
    <w:rsid w:val="002F31DB"/>
    <w:rsid w:val="002F4093"/>
    <w:rsid w:val="002F5374"/>
    <w:rsid w:val="00300301"/>
    <w:rsid w:val="0030042E"/>
    <w:rsid w:val="003010D4"/>
    <w:rsid w:val="00317E42"/>
    <w:rsid w:val="00335251"/>
    <w:rsid w:val="0034091B"/>
    <w:rsid w:val="00340E18"/>
    <w:rsid w:val="00344A58"/>
    <w:rsid w:val="0034573D"/>
    <w:rsid w:val="00346ADF"/>
    <w:rsid w:val="00350BA4"/>
    <w:rsid w:val="00355817"/>
    <w:rsid w:val="0035605B"/>
    <w:rsid w:val="0036130A"/>
    <w:rsid w:val="003613C9"/>
    <w:rsid w:val="00361733"/>
    <w:rsid w:val="00362859"/>
    <w:rsid w:val="0036285E"/>
    <w:rsid w:val="0036299D"/>
    <w:rsid w:val="0036319C"/>
    <w:rsid w:val="00367724"/>
    <w:rsid w:val="00377D32"/>
    <w:rsid w:val="00383EDB"/>
    <w:rsid w:val="0038436D"/>
    <w:rsid w:val="00385213"/>
    <w:rsid w:val="00385A15"/>
    <w:rsid w:val="00387B73"/>
    <w:rsid w:val="00390442"/>
    <w:rsid w:val="00390E8C"/>
    <w:rsid w:val="003934DD"/>
    <w:rsid w:val="0039476F"/>
    <w:rsid w:val="00395BD0"/>
    <w:rsid w:val="00397BAB"/>
    <w:rsid w:val="003A349C"/>
    <w:rsid w:val="003A5C5B"/>
    <w:rsid w:val="003B3952"/>
    <w:rsid w:val="003B46A6"/>
    <w:rsid w:val="003C236D"/>
    <w:rsid w:val="003C3076"/>
    <w:rsid w:val="003C33D7"/>
    <w:rsid w:val="003C5BEF"/>
    <w:rsid w:val="003C7AC2"/>
    <w:rsid w:val="003D19D1"/>
    <w:rsid w:val="003D2709"/>
    <w:rsid w:val="003D2BD7"/>
    <w:rsid w:val="003D7746"/>
    <w:rsid w:val="003F4B97"/>
    <w:rsid w:val="00406CED"/>
    <w:rsid w:val="00421C52"/>
    <w:rsid w:val="00424449"/>
    <w:rsid w:val="00424E04"/>
    <w:rsid w:val="00427DE3"/>
    <w:rsid w:val="00431BFB"/>
    <w:rsid w:val="00431FED"/>
    <w:rsid w:val="00434DCC"/>
    <w:rsid w:val="00437363"/>
    <w:rsid w:val="00444225"/>
    <w:rsid w:val="00445324"/>
    <w:rsid w:val="00455AC8"/>
    <w:rsid w:val="004569F7"/>
    <w:rsid w:val="004650C1"/>
    <w:rsid w:val="0047016F"/>
    <w:rsid w:val="00484938"/>
    <w:rsid w:val="00487966"/>
    <w:rsid w:val="00492475"/>
    <w:rsid w:val="004938BB"/>
    <w:rsid w:val="004953C8"/>
    <w:rsid w:val="00495B16"/>
    <w:rsid w:val="004A0739"/>
    <w:rsid w:val="004A17C7"/>
    <w:rsid w:val="004A623E"/>
    <w:rsid w:val="004A7D51"/>
    <w:rsid w:val="004B678D"/>
    <w:rsid w:val="004C2E15"/>
    <w:rsid w:val="004C2F96"/>
    <w:rsid w:val="004C40C2"/>
    <w:rsid w:val="004C461C"/>
    <w:rsid w:val="004C7889"/>
    <w:rsid w:val="004D4AC4"/>
    <w:rsid w:val="004D4F22"/>
    <w:rsid w:val="004D54AA"/>
    <w:rsid w:val="004E2CC6"/>
    <w:rsid w:val="004E4BFA"/>
    <w:rsid w:val="004E7A43"/>
    <w:rsid w:val="004F56E7"/>
    <w:rsid w:val="004F7737"/>
    <w:rsid w:val="00500DDF"/>
    <w:rsid w:val="00501841"/>
    <w:rsid w:val="00504206"/>
    <w:rsid w:val="00505BFA"/>
    <w:rsid w:val="00506113"/>
    <w:rsid w:val="00521D82"/>
    <w:rsid w:val="00522CFD"/>
    <w:rsid w:val="00523A08"/>
    <w:rsid w:val="00525CC0"/>
    <w:rsid w:val="0053118D"/>
    <w:rsid w:val="0053544E"/>
    <w:rsid w:val="00537AA3"/>
    <w:rsid w:val="00544927"/>
    <w:rsid w:val="00553A62"/>
    <w:rsid w:val="005569E2"/>
    <w:rsid w:val="00560AC2"/>
    <w:rsid w:val="00560E1E"/>
    <w:rsid w:val="00561512"/>
    <w:rsid w:val="00572358"/>
    <w:rsid w:val="00572D0B"/>
    <w:rsid w:val="00573F8C"/>
    <w:rsid w:val="00574415"/>
    <w:rsid w:val="00582217"/>
    <w:rsid w:val="005900F7"/>
    <w:rsid w:val="00591060"/>
    <w:rsid w:val="005A26FD"/>
    <w:rsid w:val="005B0C5D"/>
    <w:rsid w:val="005B13BA"/>
    <w:rsid w:val="005B2973"/>
    <w:rsid w:val="005B6422"/>
    <w:rsid w:val="005C5EDC"/>
    <w:rsid w:val="005D3C4F"/>
    <w:rsid w:val="005E302B"/>
    <w:rsid w:val="005F3399"/>
    <w:rsid w:val="00613C85"/>
    <w:rsid w:val="00627B44"/>
    <w:rsid w:val="00630A10"/>
    <w:rsid w:val="0064195F"/>
    <w:rsid w:val="00642300"/>
    <w:rsid w:val="006479D8"/>
    <w:rsid w:val="006521BB"/>
    <w:rsid w:val="00652444"/>
    <w:rsid w:val="00654596"/>
    <w:rsid w:val="00655A69"/>
    <w:rsid w:val="00662164"/>
    <w:rsid w:val="006641CA"/>
    <w:rsid w:val="006642FA"/>
    <w:rsid w:val="00670335"/>
    <w:rsid w:val="00671F93"/>
    <w:rsid w:val="00675901"/>
    <w:rsid w:val="006834A0"/>
    <w:rsid w:val="00695F9B"/>
    <w:rsid w:val="006A3F52"/>
    <w:rsid w:val="006A515F"/>
    <w:rsid w:val="006A6CCE"/>
    <w:rsid w:val="006B2C27"/>
    <w:rsid w:val="006B5CD1"/>
    <w:rsid w:val="006C10B5"/>
    <w:rsid w:val="006C495B"/>
    <w:rsid w:val="006C64D9"/>
    <w:rsid w:val="006D7B2A"/>
    <w:rsid w:val="006F461A"/>
    <w:rsid w:val="006F5407"/>
    <w:rsid w:val="00700CD8"/>
    <w:rsid w:val="0070295F"/>
    <w:rsid w:val="0070646B"/>
    <w:rsid w:val="00712A54"/>
    <w:rsid w:val="007206DE"/>
    <w:rsid w:val="00723FD3"/>
    <w:rsid w:val="00727191"/>
    <w:rsid w:val="00733661"/>
    <w:rsid w:val="00740DD9"/>
    <w:rsid w:val="00741578"/>
    <w:rsid w:val="00742534"/>
    <w:rsid w:val="007450F1"/>
    <w:rsid w:val="00747078"/>
    <w:rsid w:val="00755940"/>
    <w:rsid w:val="00762BF2"/>
    <w:rsid w:val="00767A0A"/>
    <w:rsid w:val="00774078"/>
    <w:rsid w:val="00774280"/>
    <w:rsid w:val="00774779"/>
    <w:rsid w:val="00774BE7"/>
    <w:rsid w:val="007828F5"/>
    <w:rsid w:val="00782BF7"/>
    <w:rsid w:val="007909C5"/>
    <w:rsid w:val="007A5A38"/>
    <w:rsid w:val="007B0601"/>
    <w:rsid w:val="007B59D0"/>
    <w:rsid w:val="007B625F"/>
    <w:rsid w:val="007B7145"/>
    <w:rsid w:val="007D0427"/>
    <w:rsid w:val="007D0833"/>
    <w:rsid w:val="007D1B5D"/>
    <w:rsid w:val="007D635D"/>
    <w:rsid w:val="007D6EF2"/>
    <w:rsid w:val="007E3751"/>
    <w:rsid w:val="007E3929"/>
    <w:rsid w:val="007F0AEA"/>
    <w:rsid w:val="007F0E1E"/>
    <w:rsid w:val="007F62EA"/>
    <w:rsid w:val="008032C2"/>
    <w:rsid w:val="00803F5A"/>
    <w:rsid w:val="008077E3"/>
    <w:rsid w:val="0081211B"/>
    <w:rsid w:val="00812FF8"/>
    <w:rsid w:val="00821F61"/>
    <w:rsid w:val="008236BF"/>
    <w:rsid w:val="00840C1D"/>
    <w:rsid w:val="00842A73"/>
    <w:rsid w:val="008446B4"/>
    <w:rsid w:val="00852475"/>
    <w:rsid w:val="0085685B"/>
    <w:rsid w:val="00856CC6"/>
    <w:rsid w:val="0085771F"/>
    <w:rsid w:val="008615B2"/>
    <w:rsid w:val="00864534"/>
    <w:rsid w:val="00867E21"/>
    <w:rsid w:val="00872421"/>
    <w:rsid w:val="0087721B"/>
    <w:rsid w:val="008804E6"/>
    <w:rsid w:val="008841C1"/>
    <w:rsid w:val="008916B2"/>
    <w:rsid w:val="008A3FCD"/>
    <w:rsid w:val="008B0D72"/>
    <w:rsid w:val="008C2007"/>
    <w:rsid w:val="008C60E9"/>
    <w:rsid w:val="008D0553"/>
    <w:rsid w:val="008D152D"/>
    <w:rsid w:val="008E6605"/>
    <w:rsid w:val="008E7D82"/>
    <w:rsid w:val="008F2188"/>
    <w:rsid w:val="009004A6"/>
    <w:rsid w:val="00904544"/>
    <w:rsid w:val="00913A26"/>
    <w:rsid w:val="0092349C"/>
    <w:rsid w:val="00924C50"/>
    <w:rsid w:val="00925B20"/>
    <w:rsid w:val="00927791"/>
    <w:rsid w:val="00940199"/>
    <w:rsid w:val="00941217"/>
    <w:rsid w:val="009431C5"/>
    <w:rsid w:val="0094761C"/>
    <w:rsid w:val="009521D1"/>
    <w:rsid w:val="00953779"/>
    <w:rsid w:val="00963E95"/>
    <w:rsid w:val="00965589"/>
    <w:rsid w:val="009678FA"/>
    <w:rsid w:val="00970DF6"/>
    <w:rsid w:val="00976D09"/>
    <w:rsid w:val="00983910"/>
    <w:rsid w:val="00986B57"/>
    <w:rsid w:val="00991166"/>
    <w:rsid w:val="009C0727"/>
    <w:rsid w:val="009C32E1"/>
    <w:rsid w:val="009D0225"/>
    <w:rsid w:val="009D09AB"/>
    <w:rsid w:val="009D1FA7"/>
    <w:rsid w:val="009D3426"/>
    <w:rsid w:val="009D7530"/>
    <w:rsid w:val="009E4141"/>
    <w:rsid w:val="00A02A78"/>
    <w:rsid w:val="00A06668"/>
    <w:rsid w:val="00A07AD8"/>
    <w:rsid w:val="00A14EF6"/>
    <w:rsid w:val="00A2096B"/>
    <w:rsid w:val="00A24BF5"/>
    <w:rsid w:val="00A313C1"/>
    <w:rsid w:val="00A35E89"/>
    <w:rsid w:val="00A42070"/>
    <w:rsid w:val="00A442B8"/>
    <w:rsid w:val="00A467D9"/>
    <w:rsid w:val="00A46A76"/>
    <w:rsid w:val="00A46F4B"/>
    <w:rsid w:val="00A471B9"/>
    <w:rsid w:val="00A50297"/>
    <w:rsid w:val="00A50D27"/>
    <w:rsid w:val="00A52056"/>
    <w:rsid w:val="00A628D3"/>
    <w:rsid w:val="00A62FF9"/>
    <w:rsid w:val="00A67D3F"/>
    <w:rsid w:val="00A75241"/>
    <w:rsid w:val="00A75FB1"/>
    <w:rsid w:val="00A81B15"/>
    <w:rsid w:val="00A85DBC"/>
    <w:rsid w:val="00A86E4B"/>
    <w:rsid w:val="00A90881"/>
    <w:rsid w:val="00A93BA0"/>
    <w:rsid w:val="00A9494F"/>
    <w:rsid w:val="00AA1CEB"/>
    <w:rsid w:val="00AB10B3"/>
    <w:rsid w:val="00AB24F9"/>
    <w:rsid w:val="00AB3D88"/>
    <w:rsid w:val="00AB55B4"/>
    <w:rsid w:val="00AC58A9"/>
    <w:rsid w:val="00AD0ECB"/>
    <w:rsid w:val="00AD5032"/>
    <w:rsid w:val="00AD7B3D"/>
    <w:rsid w:val="00AD7C85"/>
    <w:rsid w:val="00AF24C6"/>
    <w:rsid w:val="00AF7257"/>
    <w:rsid w:val="00B0540A"/>
    <w:rsid w:val="00B3035C"/>
    <w:rsid w:val="00B4226B"/>
    <w:rsid w:val="00B42543"/>
    <w:rsid w:val="00B71BDE"/>
    <w:rsid w:val="00B8446C"/>
    <w:rsid w:val="00B8523D"/>
    <w:rsid w:val="00B90171"/>
    <w:rsid w:val="00BB051C"/>
    <w:rsid w:val="00BB1708"/>
    <w:rsid w:val="00BB3E79"/>
    <w:rsid w:val="00BB62E3"/>
    <w:rsid w:val="00BC02C7"/>
    <w:rsid w:val="00BC3446"/>
    <w:rsid w:val="00BC5A77"/>
    <w:rsid w:val="00BD5B09"/>
    <w:rsid w:val="00BE12CF"/>
    <w:rsid w:val="00BE1C91"/>
    <w:rsid w:val="00BE6EBA"/>
    <w:rsid w:val="00C02C60"/>
    <w:rsid w:val="00C03481"/>
    <w:rsid w:val="00C1003C"/>
    <w:rsid w:val="00C217C4"/>
    <w:rsid w:val="00C308BF"/>
    <w:rsid w:val="00C30F77"/>
    <w:rsid w:val="00C310C2"/>
    <w:rsid w:val="00C333BC"/>
    <w:rsid w:val="00C34A44"/>
    <w:rsid w:val="00C351F9"/>
    <w:rsid w:val="00C44C6A"/>
    <w:rsid w:val="00C46502"/>
    <w:rsid w:val="00C50FB8"/>
    <w:rsid w:val="00C54425"/>
    <w:rsid w:val="00C63EF2"/>
    <w:rsid w:val="00C74648"/>
    <w:rsid w:val="00C94AEF"/>
    <w:rsid w:val="00C95857"/>
    <w:rsid w:val="00C97B86"/>
    <w:rsid w:val="00CA1F92"/>
    <w:rsid w:val="00CA3490"/>
    <w:rsid w:val="00CA71AD"/>
    <w:rsid w:val="00CB208D"/>
    <w:rsid w:val="00CB30B6"/>
    <w:rsid w:val="00CB493D"/>
    <w:rsid w:val="00CC1A45"/>
    <w:rsid w:val="00CC473C"/>
    <w:rsid w:val="00CC481A"/>
    <w:rsid w:val="00CD25C4"/>
    <w:rsid w:val="00CD2A60"/>
    <w:rsid w:val="00CD3B6A"/>
    <w:rsid w:val="00CD77C8"/>
    <w:rsid w:val="00CE0AB2"/>
    <w:rsid w:val="00CE4236"/>
    <w:rsid w:val="00CE5829"/>
    <w:rsid w:val="00CF3630"/>
    <w:rsid w:val="00CF3A27"/>
    <w:rsid w:val="00CF4343"/>
    <w:rsid w:val="00CF490E"/>
    <w:rsid w:val="00CF6872"/>
    <w:rsid w:val="00CF731A"/>
    <w:rsid w:val="00D006CE"/>
    <w:rsid w:val="00D118AD"/>
    <w:rsid w:val="00D128EF"/>
    <w:rsid w:val="00D15A2C"/>
    <w:rsid w:val="00D17344"/>
    <w:rsid w:val="00D20F3F"/>
    <w:rsid w:val="00D35952"/>
    <w:rsid w:val="00D40F3A"/>
    <w:rsid w:val="00D45D01"/>
    <w:rsid w:val="00D520E4"/>
    <w:rsid w:val="00D5521F"/>
    <w:rsid w:val="00D56017"/>
    <w:rsid w:val="00D57DFA"/>
    <w:rsid w:val="00D61530"/>
    <w:rsid w:val="00D63B46"/>
    <w:rsid w:val="00D733CC"/>
    <w:rsid w:val="00D73C9D"/>
    <w:rsid w:val="00D73DFB"/>
    <w:rsid w:val="00D7693F"/>
    <w:rsid w:val="00D8007D"/>
    <w:rsid w:val="00D8207D"/>
    <w:rsid w:val="00DA04F3"/>
    <w:rsid w:val="00DA0A97"/>
    <w:rsid w:val="00DA4C45"/>
    <w:rsid w:val="00DA5095"/>
    <w:rsid w:val="00DB0612"/>
    <w:rsid w:val="00DB0DFA"/>
    <w:rsid w:val="00DC52FD"/>
    <w:rsid w:val="00DD0C2C"/>
    <w:rsid w:val="00DD397A"/>
    <w:rsid w:val="00DE25A2"/>
    <w:rsid w:val="00DE7CFD"/>
    <w:rsid w:val="00DF092A"/>
    <w:rsid w:val="00DF433A"/>
    <w:rsid w:val="00E05ADE"/>
    <w:rsid w:val="00E072D7"/>
    <w:rsid w:val="00E15565"/>
    <w:rsid w:val="00E20A26"/>
    <w:rsid w:val="00E2140B"/>
    <w:rsid w:val="00E225F5"/>
    <w:rsid w:val="00E3090A"/>
    <w:rsid w:val="00E30A83"/>
    <w:rsid w:val="00E30BD9"/>
    <w:rsid w:val="00E35B19"/>
    <w:rsid w:val="00E41EB8"/>
    <w:rsid w:val="00E45CC7"/>
    <w:rsid w:val="00E465A3"/>
    <w:rsid w:val="00E46817"/>
    <w:rsid w:val="00E51557"/>
    <w:rsid w:val="00E529DD"/>
    <w:rsid w:val="00E55ABC"/>
    <w:rsid w:val="00E57498"/>
    <w:rsid w:val="00E57B74"/>
    <w:rsid w:val="00E60E32"/>
    <w:rsid w:val="00E638C3"/>
    <w:rsid w:val="00E72834"/>
    <w:rsid w:val="00E73871"/>
    <w:rsid w:val="00E7472E"/>
    <w:rsid w:val="00E8629F"/>
    <w:rsid w:val="00E95C35"/>
    <w:rsid w:val="00EA3C24"/>
    <w:rsid w:val="00EA4EDF"/>
    <w:rsid w:val="00EB18D7"/>
    <w:rsid w:val="00EB7391"/>
    <w:rsid w:val="00EC25C5"/>
    <w:rsid w:val="00ED04B7"/>
    <w:rsid w:val="00ED217A"/>
    <w:rsid w:val="00EE2A08"/>
    <w:rsid w:val="00EE59FA"/>
    <w:rsid w:val="00EF024A"/>
    <w:rsid w:val="00EF3A0E"/>
    <w:rsid w:val="00F0173F"/>
    <w:rsid w:val="00F072D8"/>
    <w:rsid w:val="00F314AD"/>
    <w:rsid w:val="00F40DDD"/>
    <w:rsid w:val="00F453FE"/>
    <w:rsid w:val="00F64436"/>
    <w:rsid w:val="00F72D6F"/>
    <w:rsid w:val="00F774E0"/>
    <w:rsid w:val="00F775A6"/>
    <w:rsid w:val="00F80F43"/>
    <w:rsid w:val="00F9589A"/>
    <w:rsid w:val="00F95F70"/>
    <w:rsid w:val="00FA245D"/>
    <w:rsid w:val="00FB53BA"/>
    <w:rsid w:val="00FB5A6B"/>
    <w:rsid w:val="00FC051F"/>
    <w:rsid w:val="00FE3212"/>
    <w:rsid w:val="00FE57C0"/>
    <w:rsid w:val="00FE7043"/>
    <w:rsid w:val="00FF4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588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rFonts w:eastAsia="SimSun"/>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eastAsia="SimSun"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rFonts w:eastAsia="SimSun"/>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C41B2"/>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0">
    <w:name w:val="网格型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rFonts w:eastAsia="SimSun"/>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after="20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rFonts w:eastAsia="SimSun"/>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after="20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eastAsia="SimSun"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0">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rFonts w:eastAsia="SimSun"/>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eastAsia="SimSun"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rFonts w:eastAsia="SimSun"/>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C41B2"/>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1977F3"/>
    <w:rPr>
      <w:rFonts w:asciiTheme="minorHAnsi" w:eastAsia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0">
    <w:name w:val="网格型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rFonts w:eastAsia="SimSun"/>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after="20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rFonts w:eastAsia="SimSun"/>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after="20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eastAsia="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eastAsia="SimSun"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F2661"/>
  </w:style>
  <w:style w:type="numbering" w:customStyle="1" w:styleId="110">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格子)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表 (格子)2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网格型212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F26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F2661"/>
    <w:rPr>
      <w:rFonts w:asciiTheme="minorHAnsi" w:eastAsia="SimSun"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F2661"/>
    <w:rPr>
      <w:rFonts w:ascii="CG Times (WN)" w:eastAsia="SimSun" w:hAnsi="CG Times (WN)"/>
      <w:color w:val="FFFFFF"/>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F2661"/>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rFonts w:eastAsia="SimSun"/>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96309">
      <w:bodyDiv w:val="1"/>
      <w:marLeft w:val="0"/>
      <w:marRight w:val="0"/>
      <w:marTop w:val="0"/>
      <w:marBottom w:val="0"/>
      <w:divBdr>
        <w:top w:val="none" w:sz="0" w:space="0" w:color="auto"/>
        <w:left w:val="none" w:sz="0" w:space="0" w:color="auto"/>
        <w:bottom w:val="none" w:sz="0" w:space="0" w:color="auto"/>
        <w:right w:val="none" w:sz="0" w:space="0" w:color="auto"/>
      </w:divBdr>
    </w:div>
    <w:div w:id="840394873">
      <w:bodyDiv w:val="1"/>
      <w:marLeft w:val="0"/>
      <w:marRight w:val="0"/>
      <w:marTop w:val="0"/>
      <w:marBottom w:val="0"/>
      <w:divBdr>
        <w:top w:val="none" w:sz="0" w:space="0" w:color="auto"/>
        <w:left w:val="none" w:sz="0" w:space="0" w:color="auto"/>
        <w:bottom w:val="none" w:sz="0" w:space="0" w:color="auto"/>
        <w:right w:val="none" w:sz="0" w:space="0" w:color="auto"/>
      </w:divBdr>
    </w:div>
    <w:div w:id="1145974780">
      <w:bodyDiv w:val="1"/>
      <w:marLeft w:val="0"/>
      <w:marRight w:val="0"/>
      <w:marTop w:val="0"/>
      <w:marBottom w:val="0"/>
      <w:divBdr>
        <w:top w:val="none" w:sz="0" w:space="0" w:color="auto"/>
        <w:left w:val="none" w:sz="0" w:space="0" w:color="auto"/>
        <w:bottom w:val="none" w:sz="0" w:space="0" w:color="auto"/>
        <w:right w:val="none" w:sz="0" w:space="0" w:color="auto"/>
      </w:divBdr>
      <w:divsChild>
        <w:div w:id="247083791">
          <w:marLeft w:val="446"/>
          <w:marRight w:val="0"/>
          <w:marTop w:val="0"/>
          <w:marBottom w:val="0"/>
          <w:divBdr>
            <w:top w:val="none" w:sz="0" w:space="0" w:color="auto"/>
            <w:left w:val="none" w:sz="0" w:space="0" w:color="auto"/>
            <w:bottom w:val="none" w:sz="0" w:space="0" w:color="auto"/>
            <w:right w:val="none" w:sz="0" w:space="0" w:color="auto"/>
          </w:divBdr>
        </w:div>
        <w:div w:id="1757746409">
          <w:marLeft w:val="1166"/>
          <w:marRight w:val="0"/>
          <w:marTop w:val="0"/>
          <w:marBottom w:val="0"/>
          <w:divBdr>
            <w:top w:val="none" w:sz="0" w:space="0" w:color="auto"/>
            <w:left w:val="none" w:sz="0" w:space="0" w:color="auto"/>
            <w:bottom w:val="none" w:sz="0" w:space="0" w:color="auto"/>
            <w:right w:val="none" w:sz="0" w:space="0" w:color="auto"/>
          </w:divBdr>
        </w:div>
        <w:div w:id="1270045170">
          <w:marLeft w:val="1886"/>
          <w:marRight w:val="0"/>
          <w:marTop w:val="0"/>
          <w:marBottom w:val="0"/>
          <w:divBdr>
            <w:top w:val="none" w:sz="0" w:space="0" w:color="auto"/>
            <w:left w:val="none" w:sz="0" w:space="0" w:color="auto"/>
            <w:bottom w:val="none" w:sz="0" w:space="0" w:color="auto"/>
            <w:right w:val="none" w:sz="0" w:space="0" w:color="auto"/>
          </w:divBdr>
        </w:div>
        <w:div w:id="975374009">
          <w:marLeft w:val="446"/>
          <w:marRight w:val="0"/>
          <w:marTop w:val="0"/>
          <w:marBottom w:val="0"/>
          <w:divBdr>
            <w:top w:val="none" w:sz="0" w:space="0" w:color="auto"/>
            <w:left w:val="none" w:sz="0" w:space="0" w:color="auto"/>
            <w:bottom w:val="none" w:sz="0" w:space="0" w:color="auto"/>
            <w:right w:val="none" w:sz="0" w:space="0" w:color="auto"/>
          </w:divBdr>
        </w:div>
        <w:div w:id="610819831">
          <w:marLeft w:val="1166"/>
          <w:marRight w:val="0"/>
          <w:marTop w:val="0"/>
          <w:marBottom w:val="0"/>
          <w:divBdr>
            <w:top w:val="none" w:sz="0" w:space="0" w:color="auto"/>
            <w:left w:val="none" w:sz="0" w:space="0" w:color="auto"/>
            <w:bottom w:val="none" w:sz="0" w:space="0" w:color="auto"/>
            <w:right w:val="none" w:sz="0" w:space="0" w:color="auto"/>
          </w:divBdr>
        </w:div>
        <w:div w:id="482241467">
          <w:marLeft w:val="446"/>
          <w:marRight w:val="0"/>
          <w:marTop w:val="0"/>
          <w:marBottom w:val="0"/>
          <w:divBdr>
            <w:top w:val="none" w:sz="0" w:space="0" w:color="auto"/>
            <w:left w:val="none" w:sz="0" w:space="0" w:color="auto"/>
            <w:bottom w:val="none" w:sz="0" w:space="0" w:color="auto"/>
            <w:right w:val="none" w:sz="0" w:space="0" w:color="auto"/>
          </w:divBdr>
        </w:div>
        <w:div w:id="2051805637">
          <w:marLeft w:val="446"/>
          <w:marRight w:val="0"/>
          <w:marTop w:val="0"/>
          <w:marBottom w:val="0"/>
          <w:divBdr>
            <w:top w:val="none" w:sz="0" w:space="0" w:color="auto"/>
            <w:left w:val="none" w:sz="0" w:space="0" w:color="auto"/>
            <w:bottom w:val="none" w:sz="0" w:space="0" w:color="auto"/>
            <w:right w:val="none" w:sz="0" w:space="0" w:color="auto"/>
          </w:divBdr>
        </w:div>
      </w:divsChild>
    </w:div>
    <w:div w:id="1166479223">
      <w:bodyDiv w:val="1"/>
      <w:marLeft w:val="0"/>
      <w:marRight w:val="0"/>
      <w:marTop w:val="0"/>
      <w:marBottom w:val="0"/>
      <w:divBdr>
        <w:top w:val="none" w:sz="0" w:space="0" w:color="auto"/>
        <w:left w:val="none" w:sz="0" w:space="0" w:color="auto"/>
        <w:bottom w:val="none" w:sz="0" w:space="0" w:color="auto"/>
        <w:right w:val="none" w:sz="0" w:space="0" w:color="auto"/>
      </w:divBdr>
    </w:div>
    <w:div w:id="1495729742">
      <w:bodyDiv w:val="1"/>
      <w:marLeft w:val="0"/>
      <w:marRight w:val="0"/>
      <w:marTop w:val="0"/>
      <w:marBottom w:val="0"/>
      <w:divBdr>
        <w:top w:val="none" w:sz="0" w:space="0" w:color="auto"/>
        <w:left w:val="none" w:sz="0" w:space="0" w:color="auto"/>
        <w:bottom w:val="none" w:sz="0" w:space="0" w:color="auto"/>
        <w:right w:val="none" w:sz="0" w:space="0" w:color="auto"/>
      </w:divBdr>
    </w:div>
    <w:div w:id="1635713974">
      <w:bodyDiv w:val="1"/>
      <w:marLeft w:val="0"/>
      <w:marRight w:val="0"/>
      <w:marTop w:val="0"/>
      <w:marBottom w:val="0"/>
      <w:divBdr>
        <w:top w:val="none" w:sz="0" w:space="0" w:color="auto"/>
        <w:left w:val="none" w:sz="0" w:space="0" w:color="auto"/>
        <w:bottom w:val="none" w:sz="0" w:space="0" w:color="auto"/>
        <w:right w:val="none" w:sz="0" w:space="0" w:color="auto"/>
      </w:divBdr>
    </w:div>
    <w:div w:id="1859469854">
      <w:bodyDiv w:val="1"/>
      <w:marLeft w:val="0"/>
      <w:marRight w:val="0"/>
      <w:marTop w:val="0"/>
      <w:marBottom w:val="0"/>
      <w:divBdr>
        <w:top w:val="none" w:sz="0" w:space="0" w:color="auto"/>
        <w:left w:val="none" w:sz="0" w:space="0" w:color="auto"/>
        <w:bottom w:val="none" w:sz="0" w:space="0" w:color="auto"/>
        <w:right w:val="none" w:sz="0" w:space="0" w:color="auto"/>
      </w:divBdr>
    </w:div>
    <w:div w:id="18971588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128" Type="http://schemas.microsoft.com/office/2011/relationships/commentsExtended" Target="commentsExtended.xml"/><Relationship Id="rId5" Type="http://schemas.microsoft.com/office/2007/relationships/stylesWithEffects" Target="stylesWithEffects.xml"/><Relationship Id="rId127"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05C81-7F73-4759-8615-C1D381B8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Nokia Siemens Networks</Company>
  <LinksUpToDate>false</LinksUpToDate>
  <CharactersWithSpaces>6464</CharactersWithSpaces>
  <SharedDoc>false</SharedDoc>
  <HyperlinkBase/>
  <HLinks>
    <vt:vector size="12" baseType="variant">
      <vt:variant>
        <vt:i4>6094904</vt:i4>
      </vt:variant>
      <vt:variant>
        <vt:i4>2303</vt:i4>
      </vt:variant>
      <vt:variant>
        <vt:i4>1025</vt:i4>
      </vt:variant>
      <vt:variant>
        <vt:i4>1</vt:i4>
      </vt:variant>
      <vt:variant>
        <vt:lpwstr>LTE Advanced-Logo</vt:lpwstr>
      </vt:variant>
      <vt:variant>
        <vt:lpwstr/>
      </vt:variant>
      <vt:variant>
        <vt:i4>2490491</vt:i4>
      </vt:variant>
      <vt:variant>
        <vt:i4>2305</vt:i4>
      </vt:variant>
      <vt:variant>
        <vt:i4>1026</vt:i4>
      </vt:variant>
      <vt:variant>
        <vt:i4>1</vt:i4>
      </vt:variant>
      <vt:variant>
        <vt:lpwstr>3GPP-logo_web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Daniel Larsson v7</cp:lastModifiedBy>
  <cp:revision>5</cp:revision>
  <dcterms:created xsi:type="dcterms:W3CDTF">2016-05-25T11:48:00Z</dcterms:created>
  <dcterms:modified xsi:type="dcterms:W3CDTF">2016-05-26T02:14:00Z</dcterms:modified>
</cp:coreProperties>
</file>